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01" w:rsidRPr="00CE6C01" w:rsidRDefault="00CE6C01" w:rsidP="00CE6C01">
      <w:pPr>
        <w:widowControl/>
        <w:rPr>
          <w:rFonts w:ascii="华文细黑" w:eastAsia="华文细黑" w:hAnsi="华文细黑" w:cs="Calibri" w:hint="eastAsia"/>
          <w:b/>
          <w:kern w:val="0"/>
          <w:sz w:val="44"/>
        </w:rPr>
      </w:pPr>
      <w:r w:rsidRPr="00CE6C01">
        <w:rPr>
          <w:rFonts w:ascii="华文细黑" w:eastAsia="华文细黑" w:hAnsi="华文细黑" w:cs="Calibri" w:hint="eastAsia"/>
          <w:b/>
          <w:kern w:val="0"/>
          <w:sz w:val="44"/>
        </w:rPr>
        <w:t>深圳</w:t>
      </w:r>
      <w:proofErr w:type="gramStart"/>
      <w:r w:rsidRPr="00CE6C01">
        <w:rPr>
          <w:rFonts w:ascii="华文细黑" w:eastAsia="华文细黑" w:hAnsi="华文细黑" w:cs="Calibri" w:hint="eastAsia"/>
          <w:b/>
          <w:kern w:val="0"/>
          <w:sz w:val="44"/>
        </w:rPr>
        <w:t>华润九新药</w:t>
      </w:r>
      <w:proofErr w:type="gramEnd"/>
      <w:r w:rsidRPr="00CE6C01">
        <w:rPr>
          <w:rFonts w:ascii="华文细黑" w:eastAsia="华文细黑" w:hAnsi="华文细黑" w:cs="Calibri" w:hint="eastAsia"/>
          <w:b/>
          <w:kern w:val="0"/>
          <w:sz w:val="44"/>
        </w:rPr>
        <w:t>业有限公司</w:t>
      </w:r>
    </w:p>
    <w:p w:rsidR="00CE6C01" w:rsidRPr="00CE6C01" w:rsidRDefault="00CE6C01" w:rsidP="00CE6C01">
      <w:pPr>
        <w:widowControl/>
        <w:rPr>
          <w:rFonts w:ascii="华文细黑" w:eastAsia="华文细黑" w:hAnsi="华文细黑" w:cs="Calibri" w:hint="eastAsia"/>
          <w:b/>
          <w:kern w:val="0"/>
          <w:sz w:val="44"/>
        </w:rPr>
      </w:pPr>
      <w:r w:rsidRPr="00CE6C01">
        <w:rPr>
          <w:rFonts w:ascii="华文细黑" w:eastAsia="华文细黑" w:hAnsi="华文细黑" w:cs="Calibri" w:hint="eastAsia"/>
          <w:b/>
          <w:kern w:val="0"/>
          <w:sz w:val="44"/>
        </w:rPr>
        <w:t>【时间】4月2日14:00</w:t>
      </w:r>
    </w:p>
    <w:p w:rsidR="003E4982" w:rsidRDefault="00CE6C01" w:rsidP="00CE6C01">
      <w:pPr>
        <w:widowControl/>
        <w:rPr>
          <w:rFonts w:ascii="华文细黑" w:eastAsia="华文细黑" w:hAnsi="华文细黑" w:cs="Calibri"/>
          <w:b/>
          <w:kern w:val="0"/>
          <w:sz w:val="44"/>
        </w:rPr>
      </w:pPr>
      <w:r w:rsidRPr="00CE6C01">
        <w:rPr>
          <w:rFonts w:ascii="华文细黑" w:eastAsia="华文细黑" w:hAnsi="华文细黑" w:cs="Calibri" w:hint="eastAsia"/>
          <w:b/>
          <w:kern w:val="0"/>
          <w:sz w:val="44"/>
        </w:rPr>
        <w:t>【地点】南校区第四教学楼104</w:t>
      </w:r>
    </w:p>
    <w:p w:rsidR="003E4982" w:rsidRDefault="003E4982" w:rsidP="003E4982">
      <w:pPr>
        <w:widowControl/>
        <w:spacing w:after="240"/>
        <w:ind w:firstLineChars="200" w:firstLine="600"/>
        <w:jc w:val="center"/>
        <w:rPr>
          <w:rFonts w:ascii="华文楷体" w:eastAsia="华文楷体" w:hAnsi="华文楷体" w:cs="Calibri"/>
          <w:b/>
          <w:kern w:val="0"/>
          <w:sz w:val="32"/>
          <w:szCs w:val="32"/>
        </w:rPr>
      </w:pPr>
      <w:r w:rsidRPr="00F94154">
        <w:rPr>
          <w:rFonts w:ascii="华文楷体" w:eastAsia="华文楷体" w:hAnsi="华文楷体" w:cs="Calibri" w:hint="eastAsia"/>
          <w:b/>
          <w:kern w:val="0"/>
          <w:sz w:val="32"/>
          <w:szCs w:val="32"/>
        </w:rPr>
        <w:t>华润三九抗感染事业部2018年校园</w:t>
      </w:r>
      <w:r w:rsidRPr="00F94154">
        <w:rPr>
          <w:rFonts w:ascii="华文楷体" w:eastAsia="华文楷体" w:hAnsi="华文楷体" w:cs="Calibri"/>
          <w:b/>
          <w:kern w:val="0"/>
          <w:sz w:val="32"/>
          <w:szCs w:val="32"/>
        </w:rPr>
        <w:t>招聘简章</w:t>
      </w:r>
    </w:p>
    <w:p w:rsidR="003E4982" w:rsidRPr="00F94154" w:rsidRDefault="003E4982" w:rsidP="003E4982">
      <w:pPr>
        <w:widowControl/>
        <w:ind w:firstLineChars="200" w:firstLine="600"/>
        <w:jc w:val="center"/>
        <w:rPr>
          <w:rFonts w:ascii="华文楷体" w:eastAsia="华文楷体" w:hAnsi="华文楷体" w:cs="Calibri"/>
          <w:b/>
          <w:kern w:val="0"/>
          <w:sz w:val="32"/>
          <w:szCs w:val="32"/>
        </w:rPr>
      </w:pPr>
      <w:r w:rsidRPr="00F94154">
        <w:rPr>
          <w:rFonts w:ascii="华文楷体" w:eastAsia="华文楷体" w:hAnsi="华文楷体" w:cs="Calibri" w:hint="eastAsia"/>
          <w:b/>
          <w:kern w:val="0"/>
          <w:sz w:val="32"/>
          <w:szCs w:val="32"/>
        </w:rPr>
        <w:t>（深圳</w:t>
      </w:r>
      <w:proofErr w:type="gramStart"/>
      <w:r w:rsidRPr="00F94154">
        <w:rPr>
          <w:rFonts w:ascii="华文楷体" w:eastAsia="华文楷体" w:hAnsi="华文楷体" w:cs="Calibri" w:hint="eastAsia"/>
          <w:b/>
          <w:kern w:val="0"/>
          <w:sz w:val="32"/>
          <w:szCs w:val="32"/>
        </w:rPr>
        <w:t>华润九新药</w:t>
      </w:r>
      <w:proofErr w:type="gramEnd"/>
      <w:r w:rsidRPr="00F94154">
        <w:rPr>
          <w:rFonts w:ascii="华文楷体" w:eastAsia="华文楷体" w:hAnsi="华文楷体" w:cs="Calibri" w:hint="eastAsia"/>
          <w:b/>
          <w:kern w:val="0"/>
          <w:sz w:val="32"/>
          <w:szCs w:val="32"/>
        </w:rPr>
        <w:t>业有限公司）</w:t>
      </w:r>
    </w:p>
    <w:p w:rsidR="003E4982" w:rsidRPr="00F94154" w:rsidRDefault="003E4982" w:rsidP="003E4982">
      <w:pPr>
        <w:widowControl/>
        <w:spacing w:line="360" w:lineRule="auto"/>
        <w:ind w:firstLineChars="200" w:firstLine="439"/>
        <w:rPr>
          <w:rFonts w:ascii="华文楷体" w:eastAsia="华文楷体" w:hAnsi="华文楷体" w:cs="Calibri"/>
          <w:kern w:val="0"/>
          <w:sz w:val="24"/>
        </w:rPr>
      </w:pPr>
      <w:r w:rsidRPr="00F94154">
        <w:rPr>
          <w:rFonts w:ascii="华文楷体" w:eastAsia="华文楷体" w:hAnsi="华文楷体" w:cs="Calibri" w:hint="eastAsia"/>
          <w:kern w:val="0"/>
          <w:sz w:val="24"/>
        </w:rPr>
        <w:t>华润三九抗感染事业部（</w:t>
      </w:r>
      <w:r w:rsidRPr="00F94154">
        <w:rPr>
          <w:rFonts w:ascii="华文楷体" w:eastAsia="华文楷体" w:hAnsi="华文楷体" w:cs="Calibri"/>
          <w:kern w:val="0"/>
          <w:sz w:val="24"/>
        </w:rPr>
        <w:t>深圳</w:t>
      </w:r>
      <w:proofErr w:type="gramStart"/>
      <w:r w:rsidRPr="00F94154">
        <w:rPr>
          <w:rFonts w:ascii="华文楷体" w:eastAsia="华文楷体" w:hAnsi="华文楷体" w:cs="Calibri"/>
          <w:kern w:val="0"/>
          <w:sz w:val="24"/>
        </w:rPr>
        <w:t>华润九新药</w:t>
      </w:r>
      <w:proofErr w:type="gramEnd"/>
      <w:r w:rsidRPr="00F94154">
        <w:rPr>
          <w:rFonts w:ascii="华文楷体" w:eastAsia="华文楷体" w:hAnsi="华文楷体" w:cs="Calibri"/>
          <w:kern w:val="0"/>
          <w:sz w:val="24"/>
        </w:rPr>
        <w:t>业有限公司</w:t>
      </w:r>
      <w:r w:rsidRPr="00F94154">
        <w:rPr>
          <w:rFonts w:ascii="华文楷体" w:eastAsia="华文楷体" w:hAnsi="华文楷体" w:cs="Calibri" w:hint="eastAsia"/>
          <w:kern w:val="0"/>
          <w:sz w:val="24"/>
        </w:rPr>
        <w:t>，</w:t>
      </w:r>
      <w:r w:rsidRPr="00F94154">
        <w:rPr>
          <w:rFonts w:ascii="华文楷体" w:eastAsia="华文楷体" w:hAnsi="华文楷体" w:cs="Calibri"/>
          <w:kern w:val="0"/>
          <w:sz w:val="24"/>
        </w:rPr>
        <w:t>以下简称：华</w:t>
      </w:r>
      <w:proofErr w:type="gramStart"/>
      <w:r w:rsidRPr="00F94154">
        <w:rPr>
          <w:rFonts w:ascii="华文楷体" w:eastAsia="华文楷体" w:hAnsi="华文楷体" w:cs="Calibri"/>
          <w:kern w:val="0"/>
          <w:sz w:val="24"/>
        </w:rPr>
        <w:t>润九新</w:t>
      </w:r>
      <w:proofErr w:type="gramEnd"/>
      <w:r w:rsidRPr="00F94154">
        <w:rPr>
          <w:rFonts w:ascii="华文楷体" w:eastAsia="华文楷体" w:hAnsi="华文楷体" w:cs="Calibri"/>
          <w:kern w:val="0"/>
          <w:sz w:val="24"/>
        </w:rPr>
        <w:t>）是华润三九医药股份有限公司旗下的全资子公司，创建于1991年，总部设立于深圳，专业从事</w:t>
      </w:r>
      <w:r w:rsidRPr="00F94154">
        <w:rPr>
          <w:rFonts w:ascii="华文楷体" w:eastAsia="华文楷体" w:hAnsi="华文楷体" w:cs="Calibri" w:hint="eastAsia"/>
          <w:kern w:val="0"/>
          <w:sz w:val="24"/>
        </w:rPr>
        <w:t>抗感染</w:t>
      </w:r>
      <w:r w:rsidRPr="00F94154">
        <w:rPr>
          <w:rFonts w:ascii="华文楷体" w:eastAsia="华文楷体" w:hAnsi="华文楷体" w:cs="Calibri"/>
          <w:kern w:val="0"/>
          <w:sz w:val="24"/>
        </w:rPr>
        <w:t>类药物的研制、开发、生产和销售。</w:t>
      </w:r>
      <w:r w:rsidRPr="00F94154">
        <w:rPr>
          <w:rFonts w:ascii="华文楷体" w:eastAsia="华文楷体" w:hAnsi="华文楷体" w:cs="Calibri" w:hint="eastAsia"/>
          <w:kern w:val="0"/>
          <w:sz w:val="24"/>
        </w:rPr>
        <w:t>旗下拥有沈阳三九药业有限公司、浙江华润三九众益制药有限公司两家子公司。</w:t>
      </w:r>
    </w:p>
    <w:p w:rsidR="003E4982" w:rsidRPr="00F94154" w:rsidRDefault="003E4982" w:rsidP="003E4982">
      <w:pPr>
        <w:widowControl/>
        <w:spacing w:line="360" w:lineRule="auto"/>
        <w:ind w:firstLineChars="200" w:firstLine="439"/>
        <w:rPr>
          <w:rFonts w:ascii="华文楷体" w:eastAsia="华文楷体" w:hAnsi="华文楷体" w:cs="Calibri"/>
          <w:kern w:val="0"/>
          <w:sz w:val="24"/>
        </w:rPr>
      </w:pPr>
      <w:r w:rsidRPr="00F94154">
        <w:rPr>
          <w:rFonts w:ascii="华文楷体" w:eastAsia="华文楷体" w:hAnsi="华文楷体" w:cs="Calibri"/>
          <w:kern w:val="0"/>
          <w:sz w:val="24"/>
        </w:rPr>
        <w:t>华</w:t>
      </w:r>
      <w:proofErr w:type="gramStart"/>
      <w:r w:rsidRPr="00F94154">
        <w:rPr>
          <w:rFonts w:ascii="华文楷体" w:eastAsia="华文楷体" w:hAnsi="华文楷体" w:cs="Calibri"/>
          <w:kern w:val="0"/>
          <w:sz w:val="24"/>
        </w:rPr>
        <w:t>润九新</w:t>
      </w:r>
      <w:proofErr w:type="gramEnd"/>
      <w:r w:rsidRPr="00F94154">
        <w:rPr>
          <w:rFonts w:ascii="华文楷体" w:eastAsia="华文楷体" w:hAnsi="华文楷体" w:cs="Calibri"/>
          <w:kern w:val="0"/>
          <w:sz w:val="24"/>
        </w:rPr>
        <w:t>是中国首家头</w:t>
      </w:r>
      <w:proofErr w:type="gramStart"/>
      <w:r w:rsidRPr="00F94154">
        <w:rPr>
          <w:rFonts w:ascii="华文楷体" w:eastAsia="华文楷体" w:hAnsi="华文楷体" w:cs="Calibri"/>
          <w:kern w:val="0"/>
          <w:sz w:val="24"/>
        </w:rPr>
        <w:t>孢</w:t>
      </w:r>
      <w:proofErr w:type="gramEnd"/>
      <w:r w:rsidRPr="00F94154">
        <w:rPr>
          <w:rFonts w:ascii="华文楷体" w:eastAsia="华文楷体" w:hAnsi="华文楷体" w:cs="Calibri"/>
          <w:kern w:val="0"/>
          <w:sz w:val="24"/>
        </w:rPr>
        <w:t>类无菌制剂和无菌原料药同时通过法国欧盟GMP认证的企业，是国家SFDA批准的制药行业中第一批50个GMP达标的企业之一、也是深圳第一批“国家级高新技术企业”</w:t>
      </w:r>
      <w:r w:rsidRPr="00F94154">
        <w:rPr>
          <w:rFonts w:ascii="华文楷体" w:eastAsia="华文楷体" w:hAnsi="华文楷体" w:cs="Calibri" w:hint="eastAsia"/>
          <w:kern w:val="0"/>
          <w:sz w:val="24"/>
        </w:rPr>
        <w:t>；</w:t>
      </w:r>
      <w:r w:rsidRPr="00F94154">
        <w:rPr>
          <w:rFonts w:ascii="华文楷体" w:eastAsia="华文楷体" w:hAnsi="华文楷体" w:cs="Calibri"/>
          <w:kern w:val="0"/>
          <w:sz w:val="24"/>
        </w:rPr>
        <w:t>公司拥有的独家产品</w:t>
      </w:r>
      <w:r w:rsidRPr="00F94154">
        <w:rPr>
          <w:rFonts w:ascii="华文楷体" w:eastAsia="华文楷体" w:hAnsi="华文楷体" w:cs="Calibri" w:hint="eastAsia"/>
          <w:kern w:val="0"/>
          <w:sz w:val="24"/>
        </w:rPr>
        <w:t>“新泰林”</w:t>
      </w:r>
      <w:r w:rsidRPr="00F94154">
        <w:rPr>
          <w:rFonts w:ascii="华文楷体" w:eastAsia="华文楷体" w:hAnsi="华文楷体" w:cs="Calibri"/>
          <w:kern w:val="0"/>
          <w:sz w:val="24"/>
        </w:rPr>
        <w:t>先后荣获国家两项发明专利，并获得长达20年的专利保护。</w:t>
      </w:r>
      <w:r w:rsidRPr="00F94154">
        <w:rPr>
          <w:rFonts w:ascii="华文楷体" w:eastAsia="华文楷体" w:hAnsi="华文楷体" w:cs="Calibri" w:hint="eastAsia"/>
          <w:kern w:val="0"/>
          <w:sz w:val="24"/>
        </w:rPr>
        <w:t>2015年，“</w:t>
      </w:r>
      <w:r w:rsidRPr="00F94154">
        <w:rPr>
          <w:rFonts w:ascii="华文楷体" w:eastAsia="华文楷体" w:hAnsi="华文楷体" w:cs="Calibri"/>
          <w:kern w:val="0"/>
          <w:sz w:val="24"/>
        </w:rPr>
        <w:t>新泰林</w:t>
      </w:r>
      <w:r w:rsidRPr="00F94154">
        <w:rPr>
          <w:rFonts w:ascii="华文楷体" w:eastAsia="华文楷体" w:hAnsi="华文楷体" w:cs="Calibri" w:hint="eastAsia"/>
          <w:kern w:val="0"/>
          <w:sz w:val="24"/>
        </w:rPr>
        <w:t>”获得了国家科技进步奖，</w:t>
      </w:r>
      <w:r w:rsidRPr="00F94154">
        <w:rPr>
          <w:rFonts w:ascii="华文楷体" w:eastAsia="华文楷体" w:hAnsi="华文楷体" w:cs="Calibri"/>
          <w:kern w:val="0"/>
          <w:sz w:val="24"/>
        </w:rPr>
        <w:t>公司</w:t>
      </w:r>
      <w:r w:rsidRPr="00F94154">
        <w:rPr>
          <w:rFonts w:ascii="华文楷体" w:eastAsia="华文楷体" w:hAnsi="华文楷体" w:cs="Calibri" w:hint="eastAsia"/>
          <w:kern w:val="0"/>
          <w:sz w:val="24"/>
        </w:rPr>
        <w:t>还</w:t>
      </w:r>
      <w:r w:rsidRPr="00F94154">
        <w:rPr>
          <w:rFonts w:ascii="华文楷体" w:eastAsia="华文楷体" w:hAnsi="华文楷体" w:cs="Calibri"/>
          <w:kern w:val="0"/>
          <w:sz w:val="24"/>
        </w:rPr>
        <w:t>将联合天津</w:t>
      </w:r>
      <w:r w:rsidRPr="00F94154">
        <w:rPr>
          <w:rFonts w:ascii="华文楷体" w:eastAsia="华文楷体" w:hAnsi="华文楷体" w:cs="Calibri" w:hint="eastAsia"/>
          <w:kern w:val="0"/>
          <w:sz w:val="24"/>
        </w:rPr>
        <w:t>大学</w:t>
      </w:r>
      <w:r w:rsidRPr="00F94154">
        <w:rPr>
          <w:rFonts w:ascii="华文楷体" w:eastAsia="华文楷体" w:hAnsi="华文楷体" w:cs="Calibri"/>
          <w:kern w:val="0"/>
          <w:sz w:val="24"/>
        </w:rPr>
        <w:t>共同</w:t>
      </w:r>
      <w:r w:rsidRPr="00F94154">
        <w:rPr>
          <w:rFonts w:ascii="华文楷体" w:eastAsia="华文楷体" w:hAnsi="华文楷体" w:cs="Calibri" w:hint="eastAsia"/>
          <w:kern w:val="0"/>
          <w:sz w:val="24"/>
        </w:rPr>
        <w:t>打造 “高端晶体药物”院士工作站。</w:t>
      </w:r>
    </w:p>
    <w:p w:rsidR="003E4982" w:rsidRPr="00F94154" w:rsidRDefault="003E4982" w:rsidP="003E4982">
      <w:pPr>
        <w:widowControl/>
        <w:spacing w:line="360" w:lineRule="auto"/>
        <w:ind w:firstLineChars="200" w:firstLine="439"/>
        <w:rPr>
          <w:rFonts w:ascii="华文楷体" w:eastAsia="华文楷体" w:hAnsi="华文楷体" w:cs="Calibri"/>
          <w:b/>
          <w:kern w:val="0"/>
          <w:sz w:val="24"/>
          <w:u w:val="single"/>
        </w:rPr>
      </w:pPr>
      <w:r w:rsidRPr="00F94154">
        <w:rPr>
          <w:rFonts w:ascii="华文楷体" w:eastAsia="华文楷体" w:hAnsi="华文楷体" w:cs="Calibri"/>
          <w:kern w:val="0"/>
          <w:sz w:val="24"/>
        </w:rPr>
        <w:t>华</w:t>
      </w:r>
      <w:proofErr w:type="gramStart"/>
      <w:r w:rsidRPr="00F94154">
        <w:rPr>
          <w:rFonts w:ascii="华文楷体" w:eastAsia="华文楷体" w:hAnsi="华文楷体" w:cs="Calibri"/>
          <w:kern w:val="0"/>
          <w:sz w:val="24"/>
        </w:rPr>
        <w:t>润九新坚持</w:t>
      </w:r>
      <w:proofErr w:type="gramEnd"/>
      <w:r w:rsidRPr="00F94154">
        <w:rPr>
          <w:rFonts w:ascii="华文楷体" w:eastAsia="华文楷体" w:hAnsi="华文楷体" w:cs="Calibri"/>
          <w:kern w:val="0"/>
          <w:sz w:val="24"/>
        </w:rPr>
        <w:t>以“关注大众健康，坚持不懈的为患者提供安全高效的抗生素”为企业使命，通过对患者提供安全、高效的产品和对社会进行品牌推广，</w:t>
      </w:r>
      <w:r w:rsidRPr="00F94154">
        <w:rPr>
          <w:rFonts w:ascii="华文楷体" w:eastAsia="华文楷体" w:hAnsi="华文楷体" w:cs="Calibri" w:hint="eastAsia"/>
          <w:kern w:val="0"/>
          <w:sz w:val="24"/>
        </w:rPr>
        <w:t>华</w:t>
      </w:r>
      <w:proofErr w:type="gramStart"/>
      <w:r w:rsidRPr="00F94154">
        <w:rPr>
          <w:rFonts w:ascii="华文楷体" w:eastAsia="华文楷体" w:hAnsi="华文楷体" w:cs="Calibri" w:hint="eastAsia"/>
          <w:kern w:val="0"/>
          <w:sz w:val="24"/>
        </w:rPr>
        <w:t>润九新</w:t>
      </w:r>
      <w:proofErr w:type="gramEnd"/>
      <w:r w:rsidRPr="00F94154">
        <w:rPr>
          <w:rFonts w:ascii="华文楷体" w:eastAsia="华文楷体" w:hAnsi="华文楷体" w:cs="Calibri"/>
          <w:kern w:val="0"/>
          <w:sz w:val="24"/>
        </w:rPr>
        <w:t>将立足国内市场，拓展海外市场，致力打造具有国际影响力的、国内一流的产品领先型抗生素企业！</w:t>
      </w:r>
    </w:p>
    <w:p w:rsidR="003E4982" w:rsidRPr="00F94154" w:rsidRDefault="003E4982" w:rsidP="003E4982">
      <w:pPr>
        <w:widowControl/>
        <w:spacing w:line="360" w:lineRule="auto"/>
        <w:rPr>
          <w:rFonts w:ascii="华文楷体" w:eastAsia="华文楷体" w:hAnsi="华文楷体" w:cs="Calibri"/>
          <w:b/>
          <w:kern w:val="0"/>
          <w:sz w:val="24"/>
          <w:u w:val="single"/>
        </w:rPr>
      </w:pPr>
      <w:r w:rsidRPr="00F94154">
        <w:rPr>
          <w:rFonts w:ascii="华文楷体" w:eastAsia="华文楷体" w:hAnsi="华文楷体" w:cs="Calibri" w:hint="eastAsia"/>
          <w:b/>
          <w:kern w:val="0"/>
          <w:sz w:val="24"/>
          <w:u w:val="single"/>
        </w:rPr>
        <w:t>选择我们的理由：</w:t>
      </w:r>
    </w:p>
    <w:p w:rsidR="003E4982" w:rsidRPr="00F94154" w:rsidRDefault="003E4982" w:rsidP="003E4982">
      <w:pPr>
        <w:widowControl/>
        <w:spacing w:line="360" w:lineRule="auto"/>
        <w:ind w:firstLineChars="200" w:firstLine="439"/>
        <w:rPr>
          <w:rFonts w:ascii="华文楷体" w:eastAsia="华文楷体" w:hAnsi="华文楷体" w:cs="Calibri"/>
          <w:kern w:val="0"/>
          <w:sz w:val="24"/>
        </w:rPr>
      </w:pPr>
      <w:r w:rsidRPr="00F94154">
        <w:rPr>
          <w:rFonts w:ascii="华文楷体" w:eastAsia="华文楷体" w:hAnsi="华文楷体" w:cs="Calibri"/>
          <w:kern w:val="0"/>
          <w:sz w:val="24"/>
        </w:rPr>
        <w:t>1、工作时间：管理技术类员工五天工作制</w:t>
      </w:r>
      <w:r w:rsidRPr="00F94154">
        <w:rPr>
          <w:rFonts w:ascii="华文楷体" w:eastAsia="华文楷体" w:hAnsi="华文楷体" w:cs="Calibri" w:hint="eastAsia"/>
          <w:kern w:val="0"/>
          <w:sz w:val="24"/>
        </w:rPr>
        <w:t>。</w:t>
      </w:r>
      <w:r w:rsidRPr="00F94154">
        <w:rPr>
          <w:rFonts w:ascii="华文楷体" w:eastAsia="华文楷体" w:hAnsi="华文楷体" w:cs="Calibri"/>
          <w:kern w:val="0"/>
          <w:sz w:val="24"/>
        </w:rPr>
        <w:t>根据国家及地方政府的法律法规，享有各类法定社会福利：如按实际工资收入购买社会保险、享受住房公积金（14%）、享有国家法定假日等</w:t>
      </w:r>
      <w:r w:rsidRPr="00F94154">
        <w:rPr>
          <w:rFonts w:ascii="华文楷体" w:eastAsia="华文楷体" w:hAnsi="华文楷体" w:cs="Calibri" w:hint="eastAsia"/>
          <w:kern w:val="0"/>
          <w:sz w:val="24"/>
        </w:rPr>
        <w:t>；</w:t>
      </w:r>
    </w:p>
    <w:p w:rsidR="003E4982" w:rsidRPr="00F94154" w:rsidRDefault="003E4982" w:rsidP="003E4982">
      <w:pPr>
        <w:widowControl/>
        <w:spacing w:line="360" w:lineRule="auto"/>
        <w:ind w:firstLineChars="200" w:firstLine="439"/>
        <w:rPr>
          <w:rFonts w:ascii="华文楷体" w:eastAsia="华文楷体" w:hAnsi="华文楷体" w:cs="Calibri"/>
          <w:kern w:val="0"/>
          <w:sz w:val="24"/>
        </w:rPr>
      </w:pPr>
      <w:r w:rsidRPr="00F94154">
        <w:rPr>
          <w:rFonts w:ascii="华文楷体" w:eastAsia="华文楷体" w:hAnsi="华文楷体" w:cs="Calibri"/>
          <w:kern w:val="0"/>
          <w:sz w:val="24"/>
        </w:rPr>
        <w:t>2、享有带薪年假</w:t>
      </w:r>
      <w:r w:rsidRPr="00F94154">
        <w:rPr>
          <w:rFonts w:ascii="华文楷体" w:eastAsia="华文楷体" w:hAnsi="华文楷体" w:cs="Calibri" w:hint="eastAsia"/>
          <w:kern w:val="0"/>
          <w:sz w:val="24"/>
        </w:rPr>
        <w:t>、</w:t>
      </w:r>
      <w:r w:rsidRPr="00F94154">
        <w:rPr>
          <w:rFonts w:ascii="华文楷体" w:eastAsia="华文楷体" w:hAnsi="华文楷体" w:cs="Calibri"/>
          <w:kern w:val="0"/>
          <w:sz w:val="24"/>
        </w:rPr>
        <w:t>免费早午餐</w:t>
      </w:r>
      <w:r w:rsidRPr="00F94154">
        <w:rPr>
          <w:rFonts w:ascii="华文楷体" w:eastAsia="华文楷体" w:hAnsi="华文楷体" w:cs="Calibri" w:hint="eastAsia"/>
          <w:kern w:val="0"/>
          <w:sz w:val="24"/>
        </w:rPr>
        <w:t>、</w:t>
      </w:r>
      <w:r w:rsidRPr="00F94154">
        <w:rPr>
          <w:rFonts w:ascii="华文楷体" w:eastAsia="华文楷体" w:hAnsi="华文楷体" w:cs="Calibri"/>
          <w:kern w:val="0"/>
          <w:sz w:val="24"/>
        </w:rPr>
        <w:t>员工宿舍</w:t>
      </w:r>
      <w:r w:rsidRPr="00F94154">
        <w:rPr>
          <w:rFonts w:ascii="华文楷体" w:eastAsia="华文楷体" w:hAnsi="华文楷体" w:cs="Calibri" w:hint="eastAsia"/>
          <w:kern w:val="0"/>
          <w:sz w:val="24"/>
        </w:rPr>
        <w:t>、</w:t>
      </w:r>
      <w:r w:rsidRPr="00F94154">
        <w:rPr>
          <w:rFonts w:ascii="华文楷体" w:eastAsia="华文楷体" w:hAnsi="华文楷体" w:cs="Calibri"/>
          <w:kern w:val="0"/>
          <w:sz w:val="24"/>
        </w:rPr>
        <w:t>商业保险</w:t>
      </w:r>
      <w:r w:rsidRPr="00F94154">
        <w:rPr>
          <w:rFonts w:ascii="华文楷体" w:eastAsia="华文楷体" w:hAnsi="华文楷体" w:cs="Calibri" w:hint="eastAsia"/>
          <w:kern w:val="0"/>
          <w:sz w:val="24"/>
        </w:rPr>
        <w:t>、</w:t>
      </w:r>
      <w:r w:rsidRPr="00F94154">
        <w:rPr>
          <w:rFonts w:ascii="华文楷体" w:eastAsia="华文楷体" w:hAnsi="华文楷体" w:cs="Calibri"/>
          <w:kern w:val="0"/>
          <w:sz w:val="24"/>
        </w:rPr>
        <w:t>培训学习机会等福利</w:t>
      </w:r>
      <w:r w:rsidRPr="00F94154">
        <w:rPr>
          <w:rFonts w:ascii="华文楷体" w:eastAsia="华文楷体" w:hAnsi="华文楷体" w:cs="Calibri" w:hint="eastAsia"/>
          <w:kern w:val="0"/>
          <w:sz w:val="24"/>
        </w:rPr>
        <w:t>；</w:t>
      </w:r>
    </w:p>
    <w:p w:rsidR="003E4982" w:rsidRPr="00F94154" w:rsidRDefault="003E4982" w:rsidP="003E4982">
      <w:pPr>
        <w:widowControl/>
        <w:spacing w:line="360" w:lineRule="auto"/>
        <w:ind w:firstLineChars="200" w:firstLine="439"/>
        <w:rPr>
          <w:rFonts w:ascii="华文楷体" w:eastAsia="华文楷体" w:hAnsi="华文楷体" w:cs="Calibri"/>
          <w:kern w:val="0"/>
          <w:sz w:val="24"/>
        </w:rPr>
      </w:pPr>
      <w:r w:rsidRPr="00F94154">
        <w:rPr>
          <w:rFonts w:ascii="华文楷体" w:eastAsia="华文楷体" w:hAnsi="华文楷体" w:cs="Calibri"/>
          <w:kern w:val="0"/>
          <w:sz w:val="24"/>
        </w:rPr>
        <w:t>3</w:t>
      </w:r>
      <w:r w:rsidRPr="00F94154">
        <w:rPr>
          <w:rFonts w:ascii="华文楷体" w:eastAsia="华文楷体" w:hAnsi="华文楷体" w:cs="Calibri" w:hint="eastAsia"/>
          <w:kern w:val="0"/>
          <w:sz w:val="24"/>
        </w:rPr>
        <w:t>、丰富的活动：业余文体活动丰富，足球篮球羽毛球乒乓球健身房任你选，定期组织的生日会、运动会让你嗨翻天！</w:t>
      </w:r>
    </w:p>
    <w:p w:rsidR="003E4982" w:rsidRPr="00F94154" w:rsidRDefault="003E4982" w:rsidP="003E4982">
      <w:pPr>
        <w:widowControl/>
        <w:spacing w:line="360" w:lineRule="auto"/>
        <w:ind w:firstLineChars="200" w:firstLine="439"/>
        <w:rPr>
          <w:rFonts w:ascii="华文楷体" w:eastAsia="华文楷体" w:hAnsi="华文楷体" w:cs="宋体"/>
          <w:kern w:val="0"/>
          <w:sz w:val="24"/>
          <w:lang w:val="zh-CN"/>
        </w:rPr>
      </w:pPr>
      <w:r w:rsidRPr="00F94154">
        <w:rPr>
          <w:rFonts w:ascii="华文楷体" w:eastAsia="华文楷体" w:hAnsi="华文楷体" w:cs="Calibri"/>
          <w:kern w:val="0"/>
          <w:sz w:val="24"/>
        </w:rPr>
        <w:lastRenderedPageBreak/>
        <w:t>4</w:t>
      </w:r>
      <w:r w:rsidRPr="00F94154">
        <w:rPr>
          <w:rFonts w:ascii="华文楷体" w:eastAsia="华文楷体" w:hAnsi="华文楷体" w:cs="Calibri" w:hint="eastAsia"/>
          <w:kern w:val="0"/>
          <w:sz w:val="24"/>
        </w:rPr>
        <w:t>、高</w:t>
      </w:r>
      <w:r w:rsidRPr="00F94154">
        <w:rPr>
          <w:rFonts w:ascii="华文楷体" w:eastAsia="华文楷体" w:hAnsi="华文楷体" w:cs="宋体" w:hint="eastAsia"/>
          <w:kern w:val="0"/>
          <w:sz w:val="24"/>
          <w:lang w:val="zh-CN"/>
        </w:rPr>
        <w:t>端的设施：公司与深圳市CBD中心毗邻，地铁公交直达香港关口、深圳图书馆、会展中心、华强北电子世界、深圳书城等；宿舍毗邻三大主题公园，跑步散心随心所欲；</w:t>
      </w:r>
    </w:p>
    <w:p w:rsidR="003E4982" w:rsidRPr="00F94154" w:rsidRDefault="003E4982" w:rsidP="003E4982">
      <w:pPr>
        <w:widowControl/>
        <w:spacing w:line="360" w:lineRule="auto"/>
        <w:ind w:firstLineChars="200" w:firstLine="439"/>
        <w:rPr>
          <w:rFonts w:ascii="华文楷体" w:eastAsia="华文楷体" w:hAnsi="华文楷体" w:cs="宋体"/>
          <w:kern w:val="0"/>
          <w:sz w:val="24"/>
          <w:lang w:val="zh-CN"/>
        </w:rPr>
      </w:pPr>
      <w:r w:rsidRPr="00F94154">
        <w:rPr>
          <w:rFonts w:ascii="华文楷体" w:eastAsia="华文楷体" w:hAnsi="华文楷体" w:cs="宋体"/>
          <w:kern w:val="0"/>
          <w:sz w:val="24"/>
          <w:lang w:val="zh-CN"/>
        </w:rPr>
        <w:t>5</w:t>
      </w:r>
      <w:r w:rsidRPr="00F94154">
        <w:rPr>
          <w:rFonts w:ascii="华文楷体" w:eastAsia="华文楷体" w:hAnsi="华文楷体" w:cs="宋体" w:hint="eastAsia"/>
          <w:kern w:val="0"/>
          <w:sz w:val="24"/>
          <w:lang w:val="zh-CN"/>
        </w:rPr>
        <w:t>、便利的生活：公交地铁四通八达，大型商场、医院、银行、超市遍布公司与宿舍周边；</w:t>
      </w:r>
    </w:p>
    <w:p w:rsidR="003E4982" w:rsidRPr="00333A47" w:rsidRDefault="003E4982" w:rsidP="003E4982">
      <w:pPr>
        <w:widowControl/>
        <w:spacing w:line="360" w:lineRule="auto"/>
        <w:rPr>
          <w:rFonts w:ascii="华文楷体" w:eastAsia="华文楷体" w:hAnsi="华文楷体" w:cs="Calibri"/>
          <w:b/>
          <w:kern w:val="0"/>
          <w:sz w:val="24"/>
        </w:rPr>
      </w:pPr>
      <w:r w:rsidRPr="009426AC">
        <w:rPr>
          <w:rFonts w:ascii="华文楷体" w:eastAsia="华文楷体" w:hAnsi="华文楷体" w:cs="Calibri"/>
          <w:b/>
          <w:kern w:val="0"/>
          <w:sz w:val="24"/>
        </w:rPr>
        <w:t>欢迎勇于面对挑战，不断进取的优秀人才！</w:t>
      </w:r>
    </w:p>
    <w:p w:rsidR="003E4982" w:rsidRPr="009D321D" w:rsidRDefault="003E4982" w:rsidP="003E4982">
      <w:pPr>
        <w:widowControl/>
        <w:spacing w:line="720" w:lineRule="auto"/>
        <w:rPr>
          <w:rFonts w:ascii="华文楷体" w:eastAsia="华文楷体" w:hAnsi="华文楷体" w:cs="Calibri"/>
          <w:b/>
          <w:kern w:val="0"/>
          <w:sz w:val="28"/>
        </w:rPr>
      </w:pPr>
      <w:r w:rsidRPr="009D321D">
        <w:rPr>
          <w:rFonts w:ascii="华文楷体" w:eastAsia="华文楷体" w:hAnsi="华文楷体" w:cs="Calibri" w:hint="eastAsia"/>
          <w:b/>
          <w:kern w:val="0"/>
          <w:sz w:val="28"/>
        </w:rPr>
        <w:t>华润三九抗感染事业部2018校园招聘</w:t>
      </w:r>
      <w:r w:rsidRPr="009D321D">
        <w:rPr>
          <w:rFonts w:ascii="华文楷体" w:eastAsia="华文楷体" w:hAnsi="华文楷体" w:cs="Calibri" w:hint="eastAsia"/>
          <w:b/>
          <w:kern w:val="0"/>
          <w:sz w:val="28"/>
          <w:u w:val="single"/>
        </w:rPr>
        <w:t>需求岗位</w:t>
      </w:r>
      <w:r w:rsidRPr="009D321D">
        <w:rPr>
          <w:rFonts w:ascii="华文楷体" w:eastAsia="华文楷体" w:hAnsi="华文楷体" w:cs="Calibri" w:hint="eastAsia"/>
          <w:b/>
          <w:kern w:val="0"/>
          <w:sz w:val="28"/>
        </w:rPr>
        <w:t>：</w:t>
      </w:r>
    </w:p>
    <w:tbl>
      <w:tblPr>
        <w:tblW w:w="9741" w:type="dxa"/>
        <w:tblInd w:w="-7" w:type="dxa"/>
        <w:tblLook w:val="04A0"/>
      </w:tblPr>
      <w:tblGrid>
        <w:gridCol w:w="1278"/>
        <w:gridCol w:w="2086"/>
        <w:gridCol w:w="1428"/>
        <w:gridCol w:w="3285"/>
        <w:gridCol w:w="1664"/>
      </w:tblGrid>
      <w:tr w:rsidR="00A20C8C" w:rsidRPr="0050743C" w:rsidTr="00A20C8C">
        <w:trPr>
          <w:trHeight w:val="62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20C8C" w:rsidRPr="0050743C" w:rsidRDefault="00A20C8C" w:rsidP="00C7316E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0C8C" w:rsidRPr="0050743C" w:rsidRDefault="00A20C8C" w:rsidP="00C7316E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Cs w:val="21"/>
              </w:rPr>
            </w:pPr>
            <w:r w:rsidRPr="0050743C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A20C8C" w:rsidRPr="0050743C" w:rsidRDefault="00A20C8C" w:rsidP="00C7316E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Cs w:val="21"/>
              </w:rPr>
            </w:pPr>
            <w:r w:rsidRPr="0050743C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A20C8C" w:rsidRPr="0050743C" w:rsidRDefault="00A20C8C" w:rsidP="00C7316E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Cs w:val="21"/>
              </w:rPr>
            </w:pPr>
            <w:r w:rsidRPr="0050743C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0C8C" w:rsidRPr="0050743C" w:rsidRDefault="00A20C8C" w:rsidP="00C7316E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Cs w:val="21"/>
              </w:rPr>
            </w:pPr>
            <w:r w:rsidRPr="0050743C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1"/>
              </w:rPr>
              <w:t>工作地点</w:t>
            </w:r>
          </w:p>
        </w:tc>
      </w:tr>
      <w:tr w:rsidR="00F60DC9" w:rsidRPr="0050743C" w:rsidTr="00F60DC9">
        <w:trPr>
          <w:trHeight w:val="425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8C" w:rsidRPr="0074455D" w:rsidRDefault="00A20C8C" w:rsidP="00A20C8C">
            <w:pPr>
              <w:jc w:val="center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营销类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proofErr w:type="gramStart"/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营销管培生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本科以上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药学、医学、市场营销及相关专业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深圳及全国省会城市</w:t>
            </w:r>
          </w:p>
        </w:tc>
      </w:tr>
      <w:tr w:rsidR="00F60DC9" w:rsidRPr="0050743C" w:rsidTr="00F60DC9">
        <w:trPr>
          <w:trHeight w:val="520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8C" w:rsidRPr="0074455D" w:rsidRDefault="00A20C8C" w:rsidP="0074455D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市场研究专员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本科以上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药学、医学、市场营销及相关专业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深圳</w:t>
            </w:r>
          </w:p>
        </w:tc>
      </w:tr>
      <w:tr w:rsidR="00F60DC9" w:rsidRPr="0050743C" w:rsidTr="00F60DC9">
        <w:trPr>
          <w:trHeight w:val="52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8C" w:rsidRPr="0074455D" w:rsidRDefault="00A20C8C" w:rsidP="00A20C8C">
            <w:pPr>
              <w:widowControl/>
              <w:jc w:val="center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研发类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技术拓展专员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342408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本科</w:t>
            </w:r>
            <w:r w:rsidR="00A20C8C"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药学等相关专业，英语</w:t>
            </w:r>
            <w:r w:rsidR="00342408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或</w:t>
            </w: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日语优秀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深圳</w:t>
            </w:r>
          </w:p>
        </w:tc>
      </w:tr>
      <w:tr w:rsidR="00F60DC9" w:rsidRPr="0050743C" w:rsidTr="00F60DC9">
        <w:trPr>
          <w:trHeight w:val="330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8C" w:rsidRPr="0074455D" w:rsidRDefault="00A20C8C" w:rsidP="0074455D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研发技术人才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博士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药学等相关专业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沈阳、丽水</w:t>
            </w:r>
          </w:p>
        </w:tc>
      </w:tr>
      <w:tr w:rsidR="00F60DC9" w:rsidRPr="0050743C" w:rsidTr="00F60DC9">
        <w:trPr>
          <w:trHeight w:val="346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分析工程师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药学等相关专业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沈阳、丽水</w:t>
            </w:r>
          </w:p>
        </w:tc>
      </w:tr>
      <w:tr w:rsidR="00F60DC9" w:rsidRPr="0050743C" w:rsidTr="00F60DC9">
        <w:trPr>
          <w:trHeight w:val="407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合成工程师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药学等相关专</w:t>
            </w:r>
            <w:bookmarkStart w:id="0" w:name="_GoBack"/>
            <w:bookmarkEnd w:id="0"/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业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沈阳</w:t>
            </w:r>
          </w:p>
        </w:tc>
      </w:tr>
      <w:tr w:rsidR="00F60DC9" w:rsidRPr="0050743C" w:rsidTr="00F60DC9">
        <w:trPr>
          <w:trHeight w:val="426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制剂工程师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药物制剂等相关专业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丽水</w:t>
            </w:r>
          </w:p>
        </w:tc>
      </w:tr>
      <w:tr w:rsidR="00F60DC9" w:rsidRPr="0050743C" w:rsidTr="00F60DC9">
        <w:trPr>
          <w:trHeight w:val="33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8C" w:rsidRPr="0074455D" w:rsidRDefault="00A20C8C" w:rsidP="00A20C8C">
            <w:pPr>
              <w:jc w:val="center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职能类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人力资源行政专员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C8C" w:rsidRPr="0074455D" w:rsidRDefault="00A20C8C" w:rsidP="0074455D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药学、化学、化工类相关专业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沈阳</w:t>
            </w:r>
          </w:p>
        </w:tc>
      </w:tr>
      <w:tr w:rsidR="00F60DC9" w:rsidRPr="0050743C" w:rsidTr="00F60DC9">
        <w:trPr>
          <w:trHeight w:val="350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财务专员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财务类相关专业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深圳、丽水、杭州</w:t>
            </w:r>
          </w:p>
        </w:tc>
      </w:tr>
      <w:tr w:rsidR="00F60DC9" w:rsidRPr="0050743C" w:rsidTr="00F60DC9">
        <w:trPr>
          <w:trHeight w:val="285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8C" w:rsidRPr="0074455D" w:rsidRDefault="00A20C8C" w:rsidP="00A20C8C">
            <w:pPr>
              <w:widowControl/>
              <w:jc w:val="center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质量类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QA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药学等相关专业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深圳、丽水、杭州</w:t>
            </w:r>
          </w:p>
        </w:tc>
      </w:tr>
      <w:tr w:rsidR="00F60DC9" w:rsidRPr="0050743C" w:rsidTr="00F60DC9">
        <w:trPr>
          <w:trHeight w:val="285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质量体系专员（欧盟）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药学英语相关专业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沈阳</w:t>
            </w:r>
          </w:p>
        </w:tc>
      </w:tr>
      <w:tr w:rsidR="00F60DC9" w:rsidRPr="0050743C" w:rsidTr="00F60DC9">
        <w:trPr>
          <w:trHeight w:val="285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分析验证工程师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药学等相关专业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沈阳</w:t>
            </w:r>
          </w:p>
        </w:tc>
      </w:tr>
      <w:tr w:rsidR="00F60DC9" w:rsidRPr="0050743C" w:rsidTr="00F60DC9">
        <w:trPr>
          <w:trHeight w:val="285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8C" w:rsidRPr="0074455D" w:rsidRDefault="00A20C8C" w:rsidP="0074455D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QC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药学等相关专业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8C" w:rsidRPr="0074455D" w:rsidRDefault="00A20C8C" w:rsidP="0074455D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74455D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沈阳</w:t>
            </w:r>
          </w:p>
        </w:tc>
      </w:tr>
      <w:tr w:rsidR="00164754" w:rsidRPr="00164754" w:rsidTr="00543CD6">
        <w:trPr>
          <w:trHeight w:val="33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Default="00164754" w:rsidP="00164754">
            <w:pPr>
              <w:widowControl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</w:p>
          <w:p w:rsidR="00164754" w:rsidRPr="00164754" w:rsidRDefault="00164754" w:rsidP="00164754">
            <w:pPr>
              <w:widowControl/>
              <w:jc w:val="center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生产类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工艺员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药学等相关专业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深圳</w:t>
            </w:r>
          </w:p>
        </w:tc>
      </w:tr>
      <w:tr w:rsidR="00164754" w:rsidRPr="00164754" w:rsidTr="00543CD6">
        <w:trPr>
          <w:trHeight w:val="330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54" w:rsidRPr="00164754" w:rsidRDefault="00164754" w:rsidP="00164754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设备（计量）管理专员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机电、设备、计量等相关专业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丽水</w:t>
            </w:r>
          </w:p>
        </w:tc>
      </w:tr>
      <w:tr w:rsidR="00164754" w:rsidRPr="00164754" w:rsidTr="007C76B3">
        <w:trPr>
          <w:trHeight w:val="330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54" w:rsidRPr="00164754" w:rsidRDefault="00164754" w:rsidP="00164754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环保与职业健康专员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环境工程、化工等相关专业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丽水</w:t>
            </w:r>
          </w:p>
        </w:tc>
      </w:tr>
      <w:tr w:rsidR="00164754" w:rsidRPr="00164754" w:rsidTr="007C76B3">
        <w:trPr>
          <w:trHeight w:val="330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54" w:rsidRPr="00164754" w:rsidRDefault="00164754" w:rsidP="00164754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EHS专员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安全工程、环境工程等相关专业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丽水</w:t>
            </w:r>
          </w:p>
        </w:tc>
      </w:tr>
      <w:tr w:rsidR="00164754" w:rsidRPr="00164754" w:rsidTr="007C76B3">
        <w:trPr>
          <w:trHeight w:val="330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54" w:rsidRPr="00164754" w:rsidRDefault="00164754" w:rsidP="00164754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生产储备干部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药学等相关专业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沈阳</w:t>
            </w:r>
          </w:p>
        </w:tc>
      </w:tr>
      <w:tr w:rsidR="00164754" w:rsidRPr="00164754" w:rsidTr="007C76B3">
        <w:trPr>
          <w:trHeight w:val="330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54" w:rsidRPr="00164754" w:rsidRDefault="00164754" w:rsidP="00164754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生产工艺员（欧盟）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药学等相关专业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沈阳</w:t>
            </w:r>
          </w:p>
        </w:tc>
      </w:tr>
      <w:tr w:rsidR="00164754" w:rsidRPr="00164754" w:rsidTr="007C76B3">
        <w:trPr>
          <w:trHeight w:val="330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54" w:rsidRPr="00164754" w:rsidRDefault="00164754" w:rsidP="00164754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采购专员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药学、化学等相关专业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沈阳</w:t>
            </w:r>
          </w:p>
        </w:tc>
      </w:tr>
      <w:tr w:rsidR="00164754" w:rsidRPr="00164754" w:rsidTr="00164754">
        <w:trPr>
          <w:trHeight w:val="330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安全监督专员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药学、化工安全工程等相关专业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沈阳</w:t>
            </w:r>
          </w:p>
        </w:tc>
      </w:tr>
      <w:tr w:rsidR="00164754" w:rsidRPr="00164754" w:rsidTr="00164754">
        <w:trPr>
          <w:trHeight w:val="33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jc w:val="center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实习生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人力资源行政实习生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药学、化学、化工类相关专业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沈阳</w:t>
            </w:r>
          </w:p>
        </w:tc>
      </w:tr>
      <w:tr w:rsidR="00164754" w:rsidRPr="00164754" w:rsidTr="00164754">
        <w:trPr>
          <w:trHeight w:val="330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54" w:rsidRPr="00164754" w:rsidRDefault="00164754" w:rsidP="00164754">
            <w:pPr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QC实习生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药学等相关专业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沈阳</w:t>
            </w:r>
          </w:p>
        </w:tc>
      </w:tr>
      <w:tr w:rsidR="00164754" w:rsidRPr="00164754" w:rsidTr="00164754">
        <w:trPr>
          <w:trHeight w:val="330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设备实习生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机电、设备、计量等相关专业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沈阳</w:t>
            </w:r>
          </w:p>
        </w:tc>
      </w:tr>
      <w:tr w:rsidR="00164754" w:rsidRPr="00164754" w:rsidTr="00164754">
        <w:trPr>
          <w:trHeight w:val="330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物控实习生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药学、化工等相关专业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沈阳</w:t>
            </w:r>
          </w:p>
        </w:tc>
      </w:tr>
      <w:tr w:rsidR="00164754" w:rsidRPr="00164754" w:rsidTr="00164754">
        <w:trPr>
          <w:trHeight w:val="330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生产实习生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药学、化工等相关专业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54" w:rsidRPr="00164754" w:rsidRDefault="00164754" w:rsidP="00164754">
            <w:pPr>
              <w:widowControl/>
              <w:jc w:val="left"/>
              <w:rPr>
                <w:rFonts w:ascii="华文楷体" w:eastAsia="华文楷体" w:hAnsi="华文楷体"/>
                <w:color w:val="000000"/>
                <w:sz w:val="22"/>
                <w:szCs w:val="22"/>
              </w:rPr>
            </w:pPr>
            <w:r w:rsidRPr="00164754">
              <w:rPr>
                <w:rFonts w:ascii="华文楷体" w:eastAsia="华文楷体" w:hAnsi="华文楷体" w:hint="eastAsia"/>
                <w:color w:val="000000"/>
                <w:sz w:val="22"/>
                <w:szCs w:val="22"/>
              </w:rPr>
              <w:t>沈阳</w:t>
            </w:r>
          </w:p>
        </w:tc>
      </w:tr>
    </w:tbl>
    <w:p w:rsidR="003E4982" w:rsidRDefault="003E4982" w:rsidP="003E4982">
      <w:pPr>
        <w:rPr>
          <w:rFonts w:ascii="华文楷体" w:eastAsia="华文楷体" w:hAnsi="华文楷体" w:cs="Calibri"/>
          <w:b/>
          <w:kern w:val="0"/>
          <w:sz w:val="24"/>
        </w:rPr>
      </w:pPr>
      <w:r w:rsidRPr="009426AC">
        <w:rPr>
          <w:rFonts w:ascii="华文楷体" w:eastAsia="华文楷体" w:hAnsi="华文楷体" w:cs="Calibri" w:hint="eastAsia"/>
          <w:b/>
          <w:kern w:val="0"/>
          <w:sz w:val="24"/>
        </w:rPr>
        <w:t>（请在简历上注明期望岗位及期望薪资。）</w:t>
      </w:r>
    </w:p>
    <w:p w:rsidR="003E4982" w:rsidRPr="009B461C" w:rsidRDefault="003E4982" w:rsidP="003E4982">
      <w:pPr>
        <w:widowControl/>
        <w:spacing w:line="360" w:lineRule="auto"/>
        <w:ind w:left="360"/>
        <w:rPr>
          <w:rFonts w:ascii="华文楷体" w:eastAsia="华文楷体" w:hAnsi="华文楷体" w:cs="Calibri"/>
          <w:kern w:val="0"/>
          <w:sz w:val="24"/>
        </w:rPr>
      </w:pPr>
      <w:r>
        <w:t xml:space="preserve">     </w:t>
      </w:r>
      <w:r w:rsidRPr="009426AC">
        <w:rPr>
          <w:rFonts w:ascii="华文楷体" w:eastAsia="华文楷体" w:hAnsi="华文楷体" w:cs="Calibri" w:hint="eastAsia"/>
          <w:kern w:val="0"/>
          <w:sz w:val="24"/>
        </w:rPr>
        <w:t xml:space="preserve">     </w:t>
      </w:r>
      <w:r w:rsidRPr="009426AC">
        <w:rPr>
          <w:rFonts w:ascii="华文楷体" w:eastAsia="华文楷体" w:hAnsi="华文楷体" w:cs="Calibri" w:hint="eastAsia"/>
          <w:kern w:val="0"/>
          <w:sz w:val="22"/>
        </w:rPr>
        <w:t xml:space="preserve">                 </w:t>
      </w:r>
      <w:r>
        <w:rPr>
          <w:rFonts w:ascii="华文楷体" w:eastAsia="华文楷体" w:hAnsi="华文楷体" w:cs="Calibri" w:hint="eastAsia"/>
          <w:kern w:val="0"/>
          <w:sz w:val="24"/>
        </w:rPr>
        <w:t xml:space="preserve">           </w:t>
      </w:r>
      <w:r>
        <w:rPr>
          <w:rFonts w:ascii="华文楷体" w:eastAsia="华文楷体" w:hAnsi="华文楷体" w:cs="Calibri"/>
          <w:kern w:val="0"/>
          <w:sz w:val="24"/>
        </w:rPr>
        <w:t xml:space="preserve">            </w:t>
      </w:r>
      <w:r>
        <w:rPr>
          <w:rFonts w:ascii="华文楷体" w:eastAsia="华文楷体" w:hAnsi="华文楷体" w:cs="Calibri" w:hint="eastAsia"/>
          <w:kern w:val="0"/>
          <w:sz w:val="24"/>
        </w:rPr>
        <w:t xml:space="preserve">  </w:t>
      </w:r>
    </w:p>
    <w:p w:rsidR="003E4982" w:rsidRPr="00A1616D" w:rsidRDefault="003E4982" w:rsidP="003E4982">
      <w:pPr>
        <w:widowControl/>
        <w:jc w:val="left"/>
        <w:rPr>
          <w:rFonts w:ascii="华文楷体" w:eastAsia="华文楷体" w:hAnsi="华文楷体" w:cs="Calibri"/>
          <w:kern w:val="0"/>
          <w:sz w:val="28"/>
          <w:szCs w:val="22"/>
          <w:u w:val="single"/>
        </w:rPr>
      </w:pPr>
      <w:r w:rsidRPr="00A1616D">
        <w:rPr>
          <w:rFonts w:ascii="华文楷体" w:eastAsia="华文楷体" w:hAnsi="华文楷体" w:cs="Calibri" w:hint="eastAsia"/>
          <w:b/>
          <w:kern w:val="0"/>
          <w:sz w:val="28"/>
          <w:szCs w:val="22"/>
          <w:u w:val="single"/>
        </w:rPr>
        <w:t>联系</w:t>
      </w:r>
      <w:r w:rsidRPr="00A1616D">
        <w:rPr>
          <w:rFonts w:ascii="华文楷体" w:eastAsia="华文楷体" w:hAnsi="华文楷体" w:cs="Calibri"/>
          <w:b/>
          <w:kern w:val="0"/>
          <w:sz w:val="28"/>
          <w:szCs w:val="22"/>
          <w:u w:val="single"/>
        </w:rPr>
        <w:t>我们：</w:t>
      </w:r>
    </w:p>
    <w:p w:rsidR="003E4982" w:rsidRDefault="003E4982" w:rsidP="003E4982">
      <w:pPr>
        <w:widowControl/>
        <w:jc w:val="left"/>
        <w:rPr>
          <w:rFonts w:ascii="华文楷体" w:eastAsia="华文楷体" w:hAnsi="华文楷体" w:cs="Calibri"/>
          <w:kern w:val="0"/>
          <w:sz w:val="24"/>
          <w:szCs w:val="22"/>
        </w:rPr>
      </w:pPr>
      <w:r>
        <w:rPr>
          <w:rFonts w:ascii="华文楷体" w:eastAsia="华文楷体" w:hAnsi="华文楷体" w:cs="Calibri" w:hint="eastAsia"/>
          <w:kern w:val="0"/>
          <w:sz w:val="24"/>
          <w:szCs w:val="22"/>
        </w:rPr>
        <w:t>总部</w:t>
      </w:r>
      <w:r w:rsidRPr="00A1616D">
        <w:rPr>
          <w:rFonts w:ascii="华文楷体" w:eastAsia="华文楷体" w:hAnsi="华文楷体" w:cs="Calibri" w:hint="eastAsia"/>
          <w:kern w:val="0"/>
          <w:sz w:val="24"/>
          <w:szCs w:val="22"/>
        </w:rPr>
        <w:t>地址：深圳市福田区上梅林凯丰路2号</w:t>
      </w:r>
    </w:p>
    <w:p w:rsidR="003E4982" w:rsidRDefault="003E4982" w:rsidP="003E4982">
      <w:pPr>
        <w:widowControl/>
        <w:jc w:val="left"/>
        <w:rPr>
          <w:rFonts w:ascii="华文楷体" w:eastAsia="华文楷体" w:hAnsi="华文楷体" w:cs="Calibri"/>
          <w:kern w:val="0"/>
          <w:sz w:val="24"/>
          <w:szCs w:val="22"/>
        </w:rPr>
      </w:pPr>
      <w:r w:rsidRPr="00A1616D">
        <w:rPr>
          <w:rFonts w:ascii="华文楷体" w:eastAsia="华文楷体" w:hAnsi="华文楷体" w:cs="Calibri"/>
          <w:kern w:val="0"/>
          <w:sz w:val="24"/>
          <w:szCs w:val="22"/>
        </w:rPr>
        <w:t>官方网站：</w:t>
      </w:r>
      <w:hyperlink r:id="rId7" w:history="1">
        <w:r w:rsidRPr="00045311">
          <w:rPr>
            <w:rStyle w:val="a5"/>
            <w:rFonts w:ascii="华文楷体" w:eastAsia="华文楷体" w:hAnsi="华文楷体" w:cs="Calibri"/>
            <w:kern w:val="0"/>
            <w:sz w:val="24"/>
            <w:szCs w:val="22"/>
          </w:rPr>
          <w:t>www.</w:t>
        </w:r>
        <w:r w:rsidRPr="00045311">
          <w:rPr>
            <w:rStyle w:val="a5"/>
            <w:rFonts w:ascii="华文楷体" w:eastAsia="华文楷体" w:hAnsi="华文楷体" w:cs="Calibri" w:hint="eastAsia"/>
            <w:kern w:val="0"/>
            <w:sz w:val="24"/>
            <w:szCs w:val="22"/>
          </w:rPr>
          <w:t>999</w:t>
        </w:r>
        <w:r w:rsidRPr="00045311">
          <w:rPr>
            <w:rStyle w:val="a5"/>
            <w:rFonts w:ascii="华文楷体" w:eastAsia="华文楷体" w:hAnsi="华文楷体" w:cs="Calibri"/>
            <w:kern w:val="0"/>
            <w:sz w:val="24"/>
            <w:szCs w:val="22"/>
          </w:rPr>
          <w:t>.com.cn</w:t>
        </w:r>
      </w:hyperlink>
      <w:r>
        <w:rPr>
          <w:rFonts w:ascii="华文楷体" w:eastAsia="华文楷体" w:hAnsi="华文楷体" w:cs="Calibri" w:hint="eastAsia"/>
          <w:kern w:val="0"/>
          <w:sz w:val="24"/>
          <w:szCs w:val="22"/>
        </w:rPr>
        <w:t xml:space="preserve"> 招聘</w:t>
      </w:r>
      <w:r w:rsidRPr="00A1616D">
        <w:rPr>
          <w:rFonts w:ascii="华文楷体" w:eastAsia="华文楷体" w:hAnsi="华文楷体" w:cs="Calibri"/>
          <w:kern w:val="0"/>
          <w:sz w:val="24"/>
          <w:szCs w:val="22"/>
        </w:rPr>
        <w:t>邮箱：</w:t>
      </w:r>
      <w:r w:rsidR="00685380">
        <w:rPr>
          <w:rFonts w:ascii="华文楷体" w:eastAsia="华文楷体" w:hAnsi="华文楷体" w:cs="Calibri" w:hint="eastAsia"/>
          <w:kern w:val="0"/>
          <w:sz w:val="24"/>
          <w:szCs w:val="22"/>
        </w:rPr>
        <w:t>刘</w:t>
      </w:r>
      <w:r w:rsidR="00685380">
        <w:rPr>
          <w:rFonts w:ascii="华文楷体" w:eastAsia="华文楷体" w:hAnsi="华文楷体" w:cs="Calibri"/>
          <w:kern w:val="0"/>
          <w:sz w:val="24"/>
          <w:szCs w:val="22"/>
        </w:rPr>
        <w:t>小姐</w:t>
      </w:r>
      <w:hyperlink r:id="rId8" w:history="1">
        <w:r w:rsidR="00685380" w:rsidRPr="00D16127">
          <w:rPr>
            <w:rStyle w:val="a5"/>
            <w:rFonts w:ascii="华文楷体" w:eastAsia="华文楷体" w:hAnsi="华文楷体" w:cs="Calibri"/>
            <w:kern w:val="0"/>
            <w:sz w:val="24"/>
            <w:szCs w:val="22"/>
          </w:rPr>
          <w:t>liuyiting16@999.com.cn</w:t>
        </w:r>
      </w:hyperlink>
      <w:r>
        <w:rPr>
          <w:rFonts w:ascii="华文楷体" w:eastAsia="华文楷体" w:hAnsi="华文楷体" w:cs="Calibri" w:hint="eastAsia"/>
          <w:kern w:val="0"/>
          <w:sz w:val="24"/>
          <w:szCs w:val="22"/>
        </w:rPr>
        <w:t xml:space="preserve"> </w:t>
      </w:r>
    </w:p>
    <w:p w:rsidR="00CE6C01" w:rsidRDefault="003E4982" w:rsidP="00CE6C01">
      <w:pPr>
        <w:widowControl/>
        <w:jc w:val="left"/>
        <w:rPr>
          <w:rStyle w:val="a5"/>
          <w:rFonts w:ascii="华文楷体" w:eastAsia="华文楷体" w:hAnsi="华文楷体" w:cs="Calibri" w:hint="eastAsia"/>
        </w:rPr>
      </w:pPr>
      <w:r w:rsidRPr="00A1616D">
        <w:rPr>
          <w:rFonts w:ascii="华文楷体" w:eastAsia="华文楷体" w:hAnsi="华文楷体" w:cs="Calibri" w:hint="eastAsia"/>
          <w:kern w:val="0"/>
          <w:sz w:val="24"/>
          <w:szCs w:val="22"/>
        </w:rPr>
        <w:t>座机：</w:t>
      </w:r>
      <w:r w:rsidRPr="00A1616D">
        <w:rPr>
          <w:rStyle w:val="a5"/>
          <w:rFonts w:ascii="华文楷体" w:eastAsia="华文楷体" w:hAnsi="华文楷体" w:cs="Calibri" w:hint="eastAsia"/>
        </w:rPr>
        <w:t>0</w:t>
      </w:r>
      <w:r w:rsidRPr="00A1616D">
        <w:rPr>
          <w:rStyle w:val="a5"/>
          <w:rFonts w:ascii="华文楷体" w:eastAsia="华文楷体" w:hAnsi="华文楷体" w:cs="Calibri" w:hint="eastAsia"/>
          <w:kern w:val="0"/>
          <w:sz w:val="24"/>
          <w:szCs w:val="22"/>
        </w:rPr>
        <w:t>755-83310999</w:t>
      </w:r>
      <w:r w:rsidR="004F1DB5">
        <w:rPr>
          <w:rStyle w:val="a5"/>
          <w:rFonts w:ascii="华文楷体" w:eastAsia="华文楷体" w:hAnsi="华文楷体" w:cs="Calibri"/>
          <w:kern w:val="0"/>
          <w:sz w:val="24"/>
          <w:szCs w:val="22"/>
        </w:rPr>
        <w:t>-6627</w:t>
      </w:r>
      <w:r w:rsidRPr="00A1616D">
        <w:rPr>
          <w:rStyle w:val="a5"/>
          <w:rFonts w:ascii="华文楷体" w:eastAsia="华文楷体" w:hAnsi="华文楷体" w:cs="Calibri" w:hint="eastAsia"/>
        </w:rPr>
        <w:t xml:space="preserve"> </w:t>
      </w:r>
      <w:r>
        <w:rPr>
          <w:rFonts w:ascii="华文楷体" w:eastAsia="华文楷体" w:hAnsi="华文楷体" w:cs="Calibri" w:hint="eastAsia"/>
          <w:kern w:val="0"/>
          <w:sz w:val="24"/>
          <w:szCs w:val="22"/>
        </w:rPr>
        <w:t xml:space="preserve"> </w:t>
      </w:r>
      <w:r w:rsidRPr="00A1616D">
        <w:rPr>
          <w:rFonts w:ascii="华文楷体" w:eastAsia="华文楷体" w:hAnsi="华文楷体" w:cs="Calibri"/>
          <w:kern w:val="0"/>
          <w:sz w:val="24"/>
          <w:szCs w:val="22"/>
        </w:rPr>
        <w:t>传真：</w:t>
      </w:r>
      <w:r w:rsidRPr="00A1616D">
        <w:rPr>
          <w:rStyle w:val="a5"/>
          <w:rFonts w:ascii="华文楷体" w:eastAsia="华文楷体" w:hAnsi="华文楷体" w:cs="Calibri"/>
        </w:rPr>
        <w:t>0755-83119694</w:t>
      </w:r>
    </w:p>
    <w:p w:rsidR="00CE6C01" w:rsidRPr="00CE6C01" w:rsidRDefault="00CE6C01" w:rsidP="00CE6C01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2133600" cy="2133600"/>
            <wp:effectExtent l="19050" t="0" r="0" b="0"/>
            <wp:docPr id="1" name="图片 1" descr="D:\Tencent\52586167\Image\C2C\7EAEE26C84FB9C0F35B11DBD0FE6E8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ncent\52586167\Image\C2C\7EAEE26C84FB9C0F35B11DBD0FE6E82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982" w:rsidRPr="00565C88" w:rsidRDefault="00CE6C01" w:rsidP="003E4982">
      <w:pPr>
        <w:rPr>
          <w:rFonts w:ascii="微软雅黑" w:eastAsia="微软雅黑" w:hAnsi="微软雅黑" w:hint="eastAsia"/>
          <w:sz w:val="20"/>
        </w:rPr>
      </w:pPr>
      <w:r>
        <w:rPr>
          <w:rFonts w:ascii="微软雅黑" w:eastAsia="微软雅黑" w:hAnsi="微软雅黑" w:hint="eastAsia"/>
          <w:sz w:val="20"/>
        </w:rPr>
        <w:t>此为</w:t>
      </w:r>
      <w:proofErr w:type="gramStart"/>
      <w:r>
        <w:rPr>
          <w:rFonts w:ascii="微软雅黑" w:eastAsia="微软雅黑" w:hAnsi="微软雅黑" w:hint="eastAsia"/>
          <w:sz w:val="20"/>
        </w:rPr>
        <w:t>预报名二维</w:t>
      </w:r>
      <w:proofErr w:type="gramEnd"/>
      <w:r>
        <w:rPr>
          <w:rFonts w:ascii="微软雅黑" w:eastAsia="微软雅黑" w:hAnsi="微软雅黑" w:hint="eastAsia"/>
          <w:sz w:val="20"/>
        </w:rPr>
        <w:t>码，请有意向的同学扫描进行预报名</w:t>
      </w:r>
    </w:p>
    <w:p w:rsidR="00DC0587" w:rsidRDefault="00DC0587"/>
    <w:sectPr w:rsidR="00DC0587" w:rsidSect="004D1C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021" w:bottom="1701" w:left="1021" w:header="851" w:footer="851" w:gutter="0"/>
      <w:cols w:space="425"/>
      <w:titlePg/>
      <w:docGrid w:type="linesAndChars" w:linePitch="290" w:charSpace="-41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70" w:rsidRDefault="008D0770">
      <w:r>
        <w:separator/>
      </w:r>
    </w:p>
  </w:endnote>
  <w:endnote w:type="continuationSeparator" w:id="0">
    <w:p w:rsidR="008D0770" w:rsidRDefault="008D0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D5" w:rsidRDefault="003E4982" w:rsidP="00333A47">
    <w:pPr>
      <w:pStyle w:val="a4"/>
      <w:ind w:right="200"/>
      <w:jc w:val="right"/>
    </w:pPr>
    <w:r>
      <w:rPr>
        <w:rFonts w:ascii="宋体" w:hAnsi="宋体" w:hint="eastAsia"/>
        <w:noProof/>
        <w:sz w:val="10"/>
        <w:szCs w:val="10"/>
      </w:rPr>
      <w:drawing>
        <wp:inline distT="0" distB="0" distL="0" distR="0">
          <wp:extent cx="2638425" cy="361950"/>
          <wp:effectExtent l="0" t="0" r="9525" b="0"/>
          <wp:docPr id="5" name="图片 5" descr="gs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s-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47" w:rsidRDefault="003E4982" w:rsidP="00333A47">
    <w:pPr>
      <w:pStyle w:val="a4"/>
      <w:ind w:right="200"/>
      <w:jc w:val="right"/>
    </w:pPr>
    <w:r>
      <w:rPr>
        <w:rFonts w:ascii="宋体" w:hAnsi="宋体" w:hint="eastAsia"/>
        <w:noProof/>
        <w:sz w:val="10"/>
        <w:szCs w:val="10"/>
      </w:rPr>
      <w:drawing>
        <wp:inline distT="0" distB="0" distL="0" distR="0">
          <wp:extent cx="2638425" cy="361950"/>
          <wp:effectExtent l="0" t="0" r="9525" b="0"/>
          <wp:docPr id="4" name="图片 4" descr="gs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s-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CDB" w:rsidRPr="00803690" w:rsidRDefault="008D0770" w:rsidP="00803690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70" w:rsidRDefault="008D0770">
      <w:r>
        <w:separator/>
      </w:r>
    </w:p>
  </w:footnote>
  <w:footnote w:type="continuationSeparator" w:id="0">
    <w:p w:rsidR="008D0770" w:rsidRDefault="008D0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47" w:rsidRPr="00B52CB6" w:rsidRDefault="003E4982" w:rsidP="00333A47">
    <w:pPr>
      <w:pStyle w:val="a3"/>
      <w:ind w:leftChars="200" w:left="9862" w:hangingChars="3372" w:hanging="9442"/>
      <w:jc w:val="left"/>
      <w:rPr>
        <w:b/>
        <w:color w:val="000000"/>
      </w:rPr>
    </w:pPr>
    <w:r w:rsidRPr="000E0591">
      <w:rPr>
        <w:rFonts w:ascii="华文楷体" w:eastAsia="华文楷体" w:hAnsi="华文楷体" w:hint="eastAsia"/>
        <w:bCs/>
        <w:sz w:val="28"/>
      </w:rPr>
      <w:t>华润三九抗感染事业部</w:t>
    </w:r>
    <w:r>
      <w:rPr>
        <w:rFonts w:ascii="华文楷体" w:eastAsia="华文楷体" w:hAnsi="华文楷体" w:hint="eastAsia"/>
        <w:bCs/>
        <w:sz w:val="28"/>
      </w:rPr>
      <w:t xml:space="preserve">                                     </w:t>
    </w:r>
    <w:r>
      <w:rPr>
        <w:rFonts w:ascii="华文楷体" w:eastAsia="华文楷体" w:hAnsi="华文楷体"/>
        <w:bCs/>
        <w:noProof/>
        <w:sz w:val="28"/>
      </w:rPr>
      <w:drawing>
        <wp:inline distT="0" distB="0" distL="0" distR="0">
          <wp:extent cx="836930" cy="492125"/>
          <wp:effectExtent l="0" t="0" r="1270" b="3175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DB" w:rsidRPr="00923C10" w:rsidRDefault="003E4982" w:rsidP="00FF5A9E">
    <w:pPr>
      <w:pStyle w:val="a3"/>
      <w:ind w:leftChars="200" w:left="9862" w:hangingChars="3372" w:hanging="9442"/>
      <w:jc w:val="left"/>
      <w:rPr>
        <w:b/>
        <w:color w:val="000000"/>
      </w:rPr>
    </w:pPr>
    <w:r w:rsidRPr="000E0591">
      <w:rPr>
        <w:rFonts w:ascii="华文楷体" w:eastAsia="华文楷体" w:hAnsi="华文楷体" w:hint="eastAsia"/>
        <w:bCs/>
        <w:sz w:val="28"/>
      </w:rPr>
      <w:t>华润三九抗感染事业部</w:t>
    </w:r>
    <w:r>
      <w:rPr>
        <w:rFonts w:ascii="华文楷体" w:eastAsia="华文楷体" w:hAnsi="华文楷体" w:hint="eastAsia"/>
        <w:bCs/>
        <w:sz w:val="28"/>
      </w:rPr>
      <w:t xml:space="preserve">                                     </w:t>
    </w:r>
    <w:r>
      <w:rPr>
        <w:rFonts w:ascii="华文楷体" w:eastAsia="华文楷体" w:hAnsi="华文楷体"/>
        <w:bCs/>
        <w:noProof/>
        <w:sz w:val="28"/>
      </w:rPr>
      <w:drawing>
        <wp:inline distT="0" distB="0" distL="0" distR="0">
          <wp:extent cx="836930" cy="492125"/>
          <wp:effectExtent l="0" t="0" r="1270" b="3175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1B" w:rsidRPr="00B52CB6" w:rsidRDefault="003E4982" w:rsidP="00B52CB6">
    <w:pPr>
      <w:pStyle w:val="a3"/>
      <w:ind w:leftChars="200" w:left="9862" w:hangingChars="3372" w:hanging="9442"/>
      <w:jc w:val="left"/>
      <w:rPr>
        <w:b/>
        <w:color w:val="000000"/>
      </w:rPr>
    </w:pPr>
    <w:r w:rsidRPr="000E0591">
      <w:rPr>
        <w:rFonts w:ascii="华文楷体" w:eastAsia="华文楷体" w:hAnsi="华文楷体" w:hint="eastAsia"/>
        <w:bCs/>
        <w:sz w:val="28"/>
      </w:rPr>
      <w:t>华润三九抗感染事业部</w:t>
    </w:r>
    <w:r>
      <w:rPr>
        <w:rFonts w:ascii="华文楷体" w:eastAsia="华文楷体" w:hAnsi="华文楷体" w:hint="eastAsia"/>
        <w:bCs/>
        <w:sz w:val="28"/>
      </w:rPr>
      <w:t xml:space="preserve">                                     </w:t>
    </w:r>
    <w:r>
      <w:rPr>
        <w:rFonts w:ascii="华文楷体" w:eastAsia="华文楷体" w:hAnsi="华文楷体"/>
        <w:bCs/>
        <w:noProof/>
        <w:sz w:val="28"/>
      </w:rPr>
      <w:drawing>
        <wp:inline distT="0" distB="0" distL="0" distR="0">
          <wp:extent cx="836930" cy="492125"/>
          <wp:effectExtent l="0" t="0" r="1270" b="3175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A74"/>
    <w:multiLevelType w:val="hybridMultilevel"/>
    <w:tmpl w:val="EC18F514"/>
    <w:lvl w:ilvl="0" w:tplc="F38E1EAC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982"/>
    <w:rsid w:val="00164754"/>
    <w:rsid w:val="0030642A"/>
    <w:rsid w:val="00342408"/>
    <w:rsid w:val="003C0050"/>
    <w:rsid w:val="003E4982"/>
    <w:rsid w:val="004F1DB5"/>
    <w:rsid w:val="00553795"/>
    <w:rsid w:val="005C41E0"/>
    <w:rsid w:val="00685380"/>
    <w:rsid w:val="0074455D"/>
    <w:rsid w:val="008B4DA2"/>
    <w:rsid w:val="008B5B97"/>
    <w:rsid w:val="008D0770"/>
    <w:rsid w:val="008E1829"/>
    <w:rsid w:val="00932502"/>
    <w:rsid w:val="00A20C8C"/>
    <w:rsid w:val="00A66C64"/>
    <w:rsid w:val="00A71A12"/>
    <w:rsid w:val="00C571D3"/>
    <w:rsid w:val="00CE6C01"/>
    <w:rsid w:val="00DC0587"/>
    <w:rsid w:val="00F60DC9"/>
    <w:rsid w:val="00F7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E4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98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E4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982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rsid w:val="003E4982"/>
    <w:rPr>
      <w:rFonts w:ascii="宋体" w:eastAsia="宋体" w:hAnsi="宋体" w:cs="Times New Roman"/>
      <w:color w:val="3366CC"/>
      <w:u w:val="none"/>
      <w:effect w:val="none"/>
    </w:rPr>
  </w:style>
  <w:style w:type="paragraph" w:styleId="a6">
    <w:name w:val="List Paragraph"/>
    <w:basedOn w:val="a"/>
    <w:uiPriority w:val="34"/>
    <w:qFormat/>
    <w:rsid w:val="0093250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E6C0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6C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yiting16@999.com.c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999.com.c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李珊</dc:creator>
  <cp:keywords/>
  <dc:description/>
  <cp:lastModifiedBy>wxn</cp:lastModifiedBy>
  <cp:revision>4</cp:revision>
  <dcterms:created xsi:type="dcterms:W3CDTF">2018-03-21T08:16:00Z</dcterms:created>
  <dcterms:modified xsi:type="dcterms:W3CDTF">2018-03-22T07:05:00Z</dcterms:modified>
</cp:coreProperties>
</file>